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95FC" w14:textId="2656D791" w:rsidR="00927474" w:rsidRPr="00370553" w:rsidRDefault="00927474" w:rsidP="00927474">
      <w:pPr>
        <w:pBdr>
          <w:bottom w:val="single" w:sz="6" w:space="1" w:color="auto"/>
        </w:pBdr>
        <w:rPr>
          <w:sz w:val="44"/>
          <w:szCs w:val="44"/>
        </w:rPr>
      </w:pPr>
      <w:r>
        <w:rPr>
          <w:sz w:val="44"/>
          <w:szCs w:val="44"/>
        </w:rPr>
        <w:t>Wall Street Journal</w:t>
      </w:r>
    </w:p>
    <w:p w14:paraId="4A4CB060" w14:textId="77777777" w:rsidR="00927474" w:rsidRDefault="00927474" w:rsidP="00927474"/>
    <w:p w14:paraId="7B1725D1" w14:textId="4ED96154" w:rsidR="00927474" w:rsidRDefault="00927474" w:rsidP="00927474">
      <w:r>
        <w:t>6/29/2009</w:t>
      </w:r>
    </w:p>
    <w:p w14:paraId="4212C60D" w14:textId="50062663" w:rsidR="00927474" w:rsidRDefault="00927474" w:rsidP="00927474">
      <w:pPr>
        <w:rPr>
          <w:rFonts w:ascii="Times New Roman" w:hAnsi="Times New Roman" w:cs="Times New Roman"/>
          <w:sz w:val="44"/>
          <w:szCs w:val="44"/>
        </w:rPr>
      </w:pPr>
      <w:r>
        <w:rPr>
          <w:rFonts w:ascii="Times New Roman" w:hAnsi="Times New Roman" w:cs="Times New Roman"/>
          <w:sz w:val="44"/>
          <w:szCs w:val="44"/>
        </w:rPr>
        <w:t>Wary Banks Hobble Toxic-Asset Plan</w:t>
      </w:r>
    </w:p>
    <w:p w14:paraId="6544B5C4" w14:textId="649EE36D" w:rsidR="00927474" w:rsidRDefault="00927474" w:rsidP="00927474">
      <w:r>
        <w:t>David Enrich</w:t>
      </w:r>
    </w:p>
    <w:p w14:paraId="3E87AC48" w14:textId="29BC7AA7" w:rsidR="00927474" w:rsidRDefault="00927474" w:rsidP="00927474">
      <w:r>
        <w:t>Liz Rappaport</w:t>
      </w:r>
    </w:p>
    <w:p w14:paraId="17FE0044" w14:textId="37BB3169" w:rsidR="00927474" w:rsidRDefault="00927474" w:rsidP="00927474">
      <w:r>
        <w:t>Jenny Strasburg</w:t>
      </w:r>
    </w:p>
    <w:p w14:paraId="065CDEF0" w14:textId="77777777" w:rsidR="00927474" w:rsidRDefault="00927474" w:rsidP="00927474"/>
    <w:p w14:paraId="33E15370" w14:textId="77777777" w:rsidR="00927474" w:rsidRPr="002A56C1" w:rsidRDefault="00927474" w:rsidP="00927474">
      <w:pPr>
        <w:rPr>
          <w:b/>
          <w:bCs/>
        </w:rPr>
      </w:pPr>
      <w:r>
        <w:rPr>
          <w:b/>
          <w:bCs/>
        </w:rPr>
        <w:t>Summary</w:t>
      </w:r>
    </w:p>
    <w:p w14:paraId="1A9913A7" w14:textId="03F9E458" w:rsidR="00927474" w:rsidRDefault="00927474" w:rsidP="00927474">
      <w:r>
        <w:t>The government's plan to enable banks to dump troubled assets is facing troubles of its own.</w:t>
      </w:r>
    </w:p>
    <w:p w14:paraId="7D93B49F" w14:textId="77777777" w:rsidR="00927474" w:rsidRDefault="00927474" w:rsidP="00927474">
      <w:r>
        <w:t>Markets initially rallied when Treasury Secretary Timothy Geithner announced in March a two-pronged plan to offer favorable government financing to entice investors to buy bad loans and toxic securities from banks.</w:t>
      </w:r>
    </w:p>
    <w:p w14:paraId="5B4DB24E" w14:textId="52B850A0" w:rsidR="00927474" w:rsidRDefault="00927474" w:rsidP="00927474">
      <w:r>
        <w:t>But that initiative -- called the Public-Private Investment Program, or PPIP -- has lost momentum. Big banks worried about having to sell at fire-sale prices while small banks feared they would be shut out. Potential buyers balked at the risk of doing business with the government, concerned that politicians might demonize them for making big profits.</w:t>
      </w:r>
    </w:p>
    <w:p w14:paraId="508425ED" w14:textId="77777777" w:rsidR="00927474" w:rsidRDefault="00927474" w:rsidP="00927474">
      <w:pPr>
        <w:autoSpaceDE w:val="0"/>
        <w:autoSpaceDN w:val="0"/>
        <w:adjustRightInd w:val="0"/>
        <w:spacing w:after="0" w:line="240" w:lineRule="auto"/>
        <w:rPr>
          <w:rFonts w:ascii="MinionPro-Regular" w:hAnsi="MinionPro-Regular" w:cs="MinionPro-Regular"/>
          <w:color w:val="000000"/>
          <w:sz w:val="20"/>
          <w:szCs w:val="20"/>
        </w:rPr>
      </w:pPr>
    </w:p>
    <w:p w14:paraId="0B971F61" w14:textId="77777777" w:rsidR="00927474" w:rsidRDefault="00927474" w:rsidP="00927474">
      <w:pPr>
        <w:rPr>
          <w:rFonts w:ascii="MinionPro-Regular" w:hAnsi="MinionPro-Regular" w:cs="MinionPro-Regular"/>
          <w:color w:val="0000FF"/>
          <w:sz w:val="20"/>
          <w:szCs w:val="20"/>
        </w:rPr>
      </w:pPr>
    </w:p>
    <w:p w14:paraId="3F9B8FE6" w14:textId="77777777" w:rsidR="00927474" w:rsidRDefault="00927474" w:rsidP="00927474">
      <w:pPr>
        <w:rPr>
          <w:rFonts w:ascii="MinionPro-Regular" w:hAnsi="MinionPro-Regular" w:cs="MinionPro-Regular"/>
          <w:color w:val="0000FF"/>
          <w:sz w:val="20"/>
          <w:szCs w:val="20"/>
        </w:rPr>
      </w:pPr>
    </w:p>
    <w:p w14:paraId="4DEC4538" w14:textId="77777777" w:rsidR="00927474" w:rsidRDefault="00927474" w:rsidP="00927474">
      <w:pPr>
        <w:rPr>
          <w:rFonts w:ascii="MinionPro-Regular" w:hAnsi="MinionPro-Regular" w:cs="MinionPro-Regular"/>
          <w:color w:val="0000FF"/>
          <w:sz w:val="20"/>
          <w:szCs w:val="20"/>
        </w:rPr>
      </w:pPr>
    </w:p>
    <w:p w14:paraId="7C2846F0" w14:textId="77777777" w:rsidR="00927474" w:rsidRPr="00D6314A" w:rsidRDefault="00927474" w:rsidP="00927474">
      <w:pPr>
        <w:autoSpaceDE w:val="0"/>
        <w:autoSpaceDN w:val="0"/>
        <w:adjustRightInd w:val="0"/>
        <w:spacing w:after="0" w:line="240" w:lineRule="auto"/>
      </w:pPr>
      <w:r w:rsidRPr="00D6314A">
        <w:t>To view this article in its entirety please use the link provided below.</w:t>
      </w:r>
    </w:p>
    <w:p w14:paraId="30365DF9" w14:textId="77777777" w:rsidR="00927474" w:rsidRPr="00D6314A" w:rsidRDefault="00927474" w:rsidP="00927474">
      <w:pPr>
        <w:autoSpaceDE w:val="0"/>
        <w:autoSpaceDN w:val="0"/>
        <w:adjustRightInd w:val="0"/>
        <w:spacing w:after="0" w:line="240" w:lineRule="auto"/>
      </w:pPr>
    </w:p>
    <w:p w14:paraId="30BFEBCE" w14:textId="688790F0" w:rsidR="00927474" w:rsidRPr="00D6314A" w:rsidRDefault="00927474" w:rsidP="00927474">
      <w:hyperlink r:id="rId4" w:history="1">
        <w:r w:rsidRPr="00927474">
          <w:rPr>
            <w:rStyle w:val="Hyperlink"/>
          </w:rPr>
          <w:t>View Full Article</w:t>
        </w:r>
      </w:hyperlink>
      <w:r w:rsidRPr="00D6314A">
        <w:rPr>
          <w:color w:val="4472C4" w:themeColor="accent1"/>
        </w:rPr>
        <w:t xml:space="preserve"> </w:t>
      </w:r>
    </w:p>
    <w:p w14:paraId="4DC60937" w14:textId="77777777" w:rsidR="00927474" w:rsidRDefault="00927474" w:rsidP="00927474">
      <w:pPr>
        <w:rPr>
          <w:rFonts w:ascii="MinionPro-Regular" w:hAnsi="MinionPro-Regular" w:cs="MinionPro-Regular"/>
          <w:color w:val="0000FF"/>
          <w:sz w:val="20"/>
          <w:szCs w:val="20"/>
        </w:rPr>
      </w:pPr>
    </w:p>
    <w:p w14:paraId="415C527B" w14:textId="77777777" w:rsidR="00927474" w:rsidRDefault="00927474" w:rsidP="00927474">
      <w:pPr>
        <w:rPr>
          <w:rFonts w:ascii="MinionPro-Regular" w:hAnsi="MinionPro-Regular" w:cs="MinionPro-Regular"/>
          <w:color w:val="0000FF"/>
          <w:sz w:val="20"/>
          <w:szCs w:val="20"/>
        </w:rPr>
      </w:pPr>
    </w:p>
    <w:p w14:paraId="0DD507D0" w14:textId="77777777" w:rsidR="00927474" w:rsidRDefault="00927474" w:rsidP="00927474">
      <w:pPr>
        <w:rPr>
          <w:rFonts w:ascii="MinionPro-Regular" w:hAnsi="MinionPro-Regular" w:cs="MinionPro-Regular"/>
          <w:color w:val="0000FF"/>
          <w:sz w:val="20"/>
          <w:szCs w:val="20"/>
        </w:rPr>
      </w:pPr>
    </w:p>
    <w:p w14:paraId="409962D8" w14:textId="77777777" w:rsidR="00927474" w:rsidRDefault="00927474" w:rsidP="00927474">
      <w:pPr>
        <w:pBdr>
          <w:bottom w:val="single" w:sz="6" w:space="1" w:color="auto"/>
        </w:pBdr>
        <w:rPr>
          <w:rFonts w:ascii="MinionPro-Regular" w:hAnsi="MinionPro-Regular" w:cs="MinionPro-Regular"/>
          <w:color w:val="0000FF"/>
          <w:sz w:val="20"/>
          <w:szCs w:val="20"/>
        </w:rPr>
      </w:pPr>
    </w:p>
    <w:p w14:paraId="5771DFB8" w14:textId="135AA0E4" w:rsidR="00927474" w:rsidRDefault="00927474" w:rsidP="00927474">
      <w:pPr>
        <w:rPr>
          <w:rFonts w:ascii="ArnoPro" w:hAnsi="ArnoPro" w:cs="ArnoPro"/>
          <w:sz w:val="24"/>
          <w:szCs w:val="24"/>
        </w:rPr>
      </w:pPr>
      <w:r>
        <w:rPr>
          <w:rFonts w:ascii="ArnoPro" w:hAnsi="ArnoPro" w:cs="ArnoPro"/>
          <w:sz w:val="24"/>
          <w:szCs w:val="24"/>
        </w:rPr>
        <w:t xml:space="preserve">Recommended Citation </w:t>
      </w:r>
    </w:p>
    <w:p w14:paraId="16DB0414" w14:textId="057EEE2A" w:rsidR="00927474" w:rsidRDefault="00927474" w:rsidP="00927474">
      <w:pPr>
        <w:rPr>
          <w:rFonts w:ascii="ArnoPro" w:hAnsi="ArnoPro" w:cs="ArnoPro"/>
          <w:sz w:val="24"/>
          <w:szCs w:val="24"/>
        </w:rPr>
      </w:pPr>
      <w:r>
        <w:rPr>
          <w:rFonts w:ascii="ArnoPro" w:hAnsi="ArnoPro" w:cs="ArnoPro"/>
          <w:sz w:val="24"/>
          <w:szCs w:val="24"/>
        </w:rPr>
        <w:t>Enrich, David, Liz Rappaport and Jenny Strasburg. “</w:t>
      </w:r>
      <w:r w:rsidRPr="00927474">
        <w:rPr>
          <w:rFonts w:ascii="ArnoPro" w:hAnsi="ArnoPro" w:cs="ArnoPro"/>
          <w:sz w:val="24"/>
          <w:szCs w:val="24"/>
        </w:rPr>
        <w:t>Wary Banks Hobble Toxic-Asset Plan</w:t>
      </w:r>
      <w:r>
        <w:rPr>
          <w:rFonts w:ascii="ArnoPro" w:hAnsi="ArnoPro" w:cs="ArnoPro"/>
          <w:sz w:val="24"/>
          <w:szCs w:val="24"/>
        </w:rPr>
        <w:t xml:space="preserve">.” Wall Street Journal, June 29, 2009. </w:t>
      </w:r>
      <w:r w:rsidRPr="00927474">
        <w:rPr>
          <w:rFonts w:ascii="ArnoPro" w:hAnsi="ArnoPro" w:cs="ArnoPro"/>
          <w:sz w:val="24"/>
          <w:szCs w:val="24"/>
        </w:rPr>
        <w:t>https://www.wsj.com/articles/SB124622976702566007</w:t>
      </w:r>
    </w:p>
    <w:p w14:paraId="60C0F7BF" w14:textId="2949E81E" w:rsidR="00594DBA" w:rsidRDefault="00927474"/>
    <w:sectPr w:rsidR="0059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ArnoPro">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74"/>
    <w:rsid w:val="004018B2"/>
    <w:rsid w:val="009105D2"/>
    <w:rsid w:val="0092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C838"/>
  <w15:chartTrackingRefBased/>
  <w15:docId w15:val="{7806764D-4A45-2640-AB5A-A3D1FB1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4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474"/>
    <w:rPr>
      <w:color w:val="0563C1" w:themeColor="hyperlink"/>
      <w:u w:val="single"/>
    </w:rPr>
  </w:style>
  <w:style w:type="character" w:styleId="UnresolvedMention">
    <w:name w:val="Unresolved Mention"/>
    <w:basedOn w:val="DefaultParagraphFont"/>
    <w:uiPriority w:val="99"/>
    <w:semiHidden/>
    <w:unhideWhenUsed/>
    <w:rsid w:val="00927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01559">
      <w:bodyDiv w:val="1"/>
      <w:marLeft w:val="0"/>
      <w:marRight w:val="0"/>
      <w:marTop w:val="0"/>
      <w:marBottom w:val="0"/>
      <w:divBdr>
        <w:top w:val="none" w:sz="0" w:space="0" w:color="auto"/>
        <w:left w:val="none" w:sz="0" w:space="0" w:color="auto"/>
        <w:bottom w:val="none" w:sz="0" w:space="0" w:color="auto"/>
        <w:right w:val="none" w:sz="0" w:space="0" w:color="auto"/>
      </w:divBdr>
      <w:divsChild>
        <w:div w:id="1797411416">
          <w:marLeft w:val="0"/>
          <w:marRight w:val="0"/>
          <w:marTop w:val="0"/>
          <w:marBottom w:val="0"/>
          <w:divBdr>
            <w:top w:val="none" w:sz="0" w:space="0" w:color="auto"/>
            <w:left w:val="none" w:sz="0" w:space="0" w:color="auto"/>
            <w:bottom w:val="none" w:sz="0" w:space="0" w:color="auto"/>
            <w:right w:val="none" w:sz="0" w:space="0" w:color="auto"/>
          </w:divBdr>
          <w:divsChild>
            <w:div w:id="196735361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46997212">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6">
          <w:marLeft w:val="0"/>
          <w:marRight w:val="450"/>
          <w:marTop w:val="45"/>
          <w:marBottom w:val="345"/>
          <w:divBdr>
            <w:top w:val="none" w:sz="0" w:space="0" w:color="auto"/>
            <w:left w:val="none" w:sz="0" w:space="0" w:color="auto"/>
            <w:bottom w:val="none" w:sz="0" w:space="0" w:color="auto"/>
            <w:right w:val="none" w:sz="0" w:space="0" w:color="auto"/>
          </w:divBdr>
          <w:divsChild>
            <w:div w:id="119080205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SB124622976702566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Natalie</dc:creator>
  <cp:keywords/>
  <dc:description/>
  <cp:lastModifiedBy>Leonard, Natalie</cp:lastModifiedBy>
  <cp:revision>1</cp:revision>
  <dcterms:created xsi:type="dcterms:W3CDTF">2020-09-30T18:02:00Z</dcterms:created>
  <dcterms:modified xsi:type="dcterms:W3CDTF">2020-09-30T18:04:00Z</dcterms:modified>
</cp:coreProperties>
</file>