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FFB4D" w14:textId="27AC7442" w:rsidR="00602164" w:rsidRPr="00370553" w:rsidRDefault="00602164" w:rsidP="00602164">
      <w:pPr>
        <w:pBdr>
          <w:bottom w:val="single" w:sz="6" w:space="1" w:color="auto"/>
        </w:pBdr>
        <w:rPr>
          <w:sz w:val="44"/>
          <w:szCs w:val="44"/>
        </w:rPr>
      </w:pPr>
      <w:r>
        <w:rPr>
          <w:sz w:val="44"/>
          <w:szCs w:val="44"/>
        </w:rPr>
        <w:t>The New York Times</w:t>
      </w:r>
    </w:p>
    <w:p w14:paraId="79689B93" w14:textId="77777777" w:rsidR="00602164" w:rsidRDefault="00602164" w:rsidP="00602164"/>
    <w:p w14:paraId="3D25581B" w14:textId="58DCED9A" w:rsidR="00602164" w:rsidRDefault="00602164" w:rsidP="00602164">
      <w:r>
        <w:t>4/6/2009</w:t>
      </w:r>
    </w:p>
    <w:p w14:paraId="5CB1C778" w14:textId="16DB976B" w:rsidR="00602164" w:rsidRDefault="00602164" w:rsidP="00602164">
      <w:pPr>
        <w:rPr>
          <w:rFonts w:ascii="Times New Roman" w:hAnsi="Times New Roman" w:cs="Times New Roman"/>
          <w:sz w:val="44"/>
          <w:szCs w:val="44"/>
        </w:rPr>
      </w:pPr>
      <w:r>
        <w:rPr>
          <w:rFonts w:ascii="Times New Roman" w:hAnsi="Times New Roman" w:cs="Times New Roman"/>
          <w:sz w:val="44"/>
          <w:szCs w:val="44"/>
        </w:rPr>
        <w:t>‘No-Risk’ Insurance at F.D.I.C.</w:t>
      </w:r>
    </w:p>
    <w:p w14:paraId="098EB294" w14:textId="2E6D9DD9" w:rsidR="00602164" w:rsidRDefault="00602164" w:rsidP="00602164">
      <w:r>
        <w:t>Andrew Ross Sorkin</w:t>
      </w:r>
    </w:p>
    <w:p w14:paraId="426583D3" w14:textId="77777777" w:rsidR="00602164" w:rsidRDefault="00602164" w:rsidP="00602164"/>
    <w:p w14:paraId="4B7F0800" w14:textId="77777777" w:rsidR="00602164" w:rsidRPr="002A56C1" w:rsidRDefault="00602164" w:rsidP="00602164">
      <w:pPr>
        <w:rPr>
          <w:b/>
          <w:bCs/>
        </w:rPr>
      </w:pPr>
      <w:r>
        <w:rPr>
          <w:b/>
          <w:bCs/>
        </w:rPr>
        <w:t>Summary</w:t>
      </w:r>
    </w:p>
    <w:p w14:paraId="5A1721D6" w14:textId="786E00B8" w:rsidR="00602164" w:rsidRDefault="00602164" w:rsidP="00602164">
      <w:r>
        <w:t>“</w:t>
      </w:r>
      <w:r>
        <w:t>The Federal Deposit Insurance Corporation was set up 76 years ago with the important but simple job of insuring bank deposits.</w:t>
      </w:r>
    </w:p>
    <w:p w14:paraId="18125D4E" w14:textId="2F1E9273" w:rsidR="00602164" w:rsidRDefault="00602164" w:rsidP="00602164">
      <w:r>
        <w:t>Now, because of what could politely be called mission creep, it’s elbowing its way into the middle of the financial mess as an enabler of enormous leverage.</w:t>
      </w:r>
    </w:p>
    <w:p w14:paraId="6DDBAA8C" w14:textId="42E50624" w:rsidR="00602164" w:rsidRDefault="00602164" w:rsidP="00602164">
      <w:r>
        <w:t>In the fine print of Treasury Secretary Timothy F. Geithner’s plan to lend as much as $1 trillion to private investors to help them buy toxic assets from our nation’s banks, you’ll find some details of how the F.D.I.C is trying to stabilize the system by adding more risk, not less, to the system.</w:t>
      </w:r>
    </w:p>
    <w:p w14:paraId="5C885FBC" w14:textId="3B39C4BF" w:rsidR="00602164" w:rsidRDefault="00602164" w:rsidP="00602164">
      <w:r>
        <w:t xml:space="preserve">It’s going to be </w:t>
      </w:r>
      <w:proofErr w:type="gramStart"/>
      <w:r>
        <w:t>insuring</w:t>
      </w:r>
      <w:proofErr w:type="gramEnd"/>
      <w:r>
        <w:t xml:space="preserve"> 85 percent of the debt, provided by the Treasury, that private investors will use to subsidize their acquisitions of toxic assets.</w:t>
      </w:r>
      <w:r>
        <w:t>”</w:t>
      </w:r>
    </w:p>
    <w:p w14:paraId="76CDA4C8" w14:textId="77777777" w:rsidR="00602164" w:rsidRDefault="00602164" w:rsidP="00602164"/>
    <w:p w14:paraId="4A3785AA" w14:textId="77777777" w:rsidR="00602164" w:rsidRPr="00370553" w:rsidRDefault="00602164" w:rsidP="00602164"/>
    <w:p w14:paraId="4F0FB215" w14:textId="77777777" w:rsidR="00602164" w:rsidRDefault="00602164" w:rsidP="00602164">
      <w:pPr>
        <w:autoSpaceDE w:val="0"/>
        <w:autoSpaceDN w:val="0"/>
        <w:adjustRightInd w:val="0"/>
        <w:spacing w:after="0" w:line="240" w:lineRule="auto"/>
        <w:rPr>
          <w:rFonts w:ascii="MinionPro-Regular" w:hAnsi="MinionPro-Regular" w:cs="MinionPro-Regular"/>
          <w:color w:val="000000"/>
          <w:sz w:val="20"/>
          <w:szCs w:val="20"/>
        </w:rPr>
      </w:pPr>
    </w:p>
    <w:p w14:paraId="4A4B3252" w14:textId="77777777" w:rsidR="00602164" w:rsidRDefault="00602164" w:rsidP="00602164">
      <w:pPr>
        <w:rPr>
          <w:rFonts w:ascii="MinionPro-Regular" w:hAnsi="MinionPro-Regular" w:cs="MinionPro-Regular"/>
          <w:color w:val="0000FF"/>
          <w:sz w:val="20"/>
          <w:szCs w:val="20"/>
        </w:rPr>
      </w:pPr>
    </w:p>
    <w:p w14:paraId="580AAD07" w14:textId="77777777" w:rsidR="00602164" w:rsidRDefault="00602164" w:rsidP="00602164">
      <w:pPr>
        <w:rPr>
          <w:rFonts w:ascii="MinionPro-Regular" w:hAnsi="MinionPro-Regular" w:cs="MinionPro-Regular"/>
          <w:color w:val="0000FF"/>
          <w:sz w:val="20"/>
          <w:szCs w:val="20"/>
        </w:rPr>
      </w:pPr>
    </w:p>
    <w:p w14:paraId="2C9CBDCF" w14:textId="77777777" w:rsidR="00602164" w:rsidRPr="00D6314A" w:rsidRDefault="00602164" w:rsidP="00602164">
      <w:pPr>
        <w:autoSpaceDE w:val="0"/>
        <w:autoSpaceDN w:val="0"/>
        <w:adjustRightInd w:val="0"/>
        <w:spacing w:after="0" w:line="240" w:lineRule="auto"/>
      </w:pPr>
      <w:r w:rsidRPr="00D6314A">
        <w:t>To view this article in its entirety please use the link provided below.</w:t>
      </w:r>
    </w:p>
    <w:p w14:paraId="142A86FE" w14:textId="77777777" w:rsidR="00602164" w:rsidRPr="00D6314A" w:rsidRDefault="00602164" w:rsidP="00602164">
      <w:pPr>
        <w:autoSpaceDE w:val="0"/>
        <w:autoSpaceDN w:val="0"/>
        <w:adjustRightInd w:val="0"/>
        <w:spacing w:after="0" w:line="240" w:lineRule="auto"/>
      </w:pPr>
    </w:p>
    <w:p w14:paraId="3E897B1E" w14:textId="2C9ABCC3" w:rsidR="00602164" w:rsidRPr="00D6314A" w:rsidRDefault="00602164" w:rsidP="00602164">
      <w:hyperlink r:id="rId4" w:history="1">
        <w:r w:rsidRPr="00602164">
          <w:rPr>
            <w:rStyle w:val="Hyperlink"/>
          </w:rPr>
          <w:t>View Full Article</w:t>
        </w:r>
      </w:hyperlink>
      <w:r w:rsidRPr="00D6314A">
        <w:rPr>
          <w:color w:val="4472C4" w:themeColor="accent1"/>
        </w:rPr>
        <w:t xml:space="preserve"> </w:t>
      </w:r>
    </w:p>
    <w:p w14:paraId="3B44F442" w14:textId="77777777" w:rsidR="00602164" w:rsidRDefault="00602164" w:rsidP="00602164">
      <w:pPr>
        <w:rPr>
          <w:rFonts w:ascii="MinionPro-Regular" w:hAnsi="MinionPro-Regular" w:cs="MinionPro-Regular"/>
          <w:color w:val="0000FF"/>
          <w:sz w:val="20"/>
          <w:szCs w:val="20"/>
        </w:rPr>
      </w:pPr>
    </w:p>
    <w:p w14:paraId="5F5B50F5" w14:textId="77777777" w:rsidR="00602164" w:rsidRDefault="00602164" w:rsidP="00602164">
      <w:pPr>
        <w:rPr>
          <w:rFonts w:ascii="MinionPro-Regular" w:hAnsi="MinionPro-Regular" w:cs="MinionPro-Regular"/>
          <w:color w:val="0000FF"/>
          <w:sz w:val="20"/>
          <w:szCs w:val="20"/>
        </w:rPr>
      </w:pPr>
    </w:p>
    <w:p w14:paraId="4D3D9DB2" w14:textId="77777777" w:rsidR="00602164" w:rsidRDefault="00602164" w:rsidP="00602164">
      <w:pPr>
        <w:rPr>
          <w:rFonts w:ascii="MinionPro-Regular" w:hAnsi="MinionPro-Regular" w:cs="MinionPro-Regular"/>
          <w:color w:val="0000FF"/>
          <w:sz w:val="20"/>
          <w:szCs w:val="20"/>
        </w:rPr>
      </w:pPr>
    </w:p>
    <w:p w14:paraId="4FD79592" w14:textId="77777777" w:rsidR="00602164" w:rsidRDefault="00602164" w:rsidP="00602164">
      <w:pPr>
        <w:pBdr>
          <w:bottom w:val="single" w:sz="6" w:space="1" w:color="auto"/>
        </w:pBdr>
        <w:rPr>
          <w:rFonts w:ascii="MinionPro-Regular" w:hAnsi="MinionPro-Regular" w:cs="MinionPro-Regular"/>
          <w:color w:val="0000FF"/>
          <w:sz w:val="20"/>
          <w:szCs w:val="20"/>
        </w:rPr>
      </w:pPr>
    </w:p>
    <w:p w14:paraId="1C91EF10" w14:textId="3E708A5E" w:rsidR="00602164" w:rsidRDefault="00602164" w:rsidP="00602164">
      <w:pPr>
        <w:rPr>
          <w:rFonts w:ascii="ArnoPro" w:hAnsi="ArnoPro" w:cs="ArnoPro"/>
          <w:sz w:val="24"/>
          <w:szCs w:val="24"/>
        </w:rPr>
      </w:pPr>
      <w:r>
        <w:rPr>
          <w:rFonts w:ascii="ArnoPro" w:hAnsi="ArnoPro" w:cs="ArnoPro"/>
          <w:sz w:val="24"/>
          <w:szCs w:val="24"/>
        </w:rPr>
        <w:t xml:space="preserve">Recommended Citation </w:t>
      </w:r>
    </w:p>
    <w:p w14:paraId="209081CB" w14:textId="26E0A933" w:rsidR="00594DBA" w:rsidRPr="00B57394" w:rsidRDefault="00602164">
      <w:pPr>
        <w:rPr>
          <w:rFonts w:ascii="ArnoPro" w:hAnsi="ArnoPro" w:cs="ArnoPro"/>
          <w:sz w:val="24"/>
          <w:szCs w:val="24"/>
        </w:rPr>
      </w:pPr>
      <w:r>
        <w:rPr>
          <w:rFonts w:ascii="ArnoPro" w:hAnsi="ArnoPro" w:cs="ArnoPro"/>
          <w:sz w:val="24"/>
          <w:szCs w:val="24"/>
        </w:rPr>
        <w:t xml:space="preserve">Sorkin, Andrew Ross. 2009. “’No-Risk’ Insurance at F.D.I.C.” </w:t>
      </w:r>
      <w:r>
        <w:rPr>
          <w:rFonts w:ascii="ArnoPro" w:hAnsi="ArnoPro" w:cs="ArnoPro"/>
          <w:i/>
          <w:iCs/>
          <w:sz w:val="24"/>
          <w:szCs w:val="24"/>
        </w:rPr>
        <w:t>The New York Times</w:t>
      </w:r>
      <w:r>
        <w:rPr>
          <w:rFonts w:ascii="ArnoPro" w:hAnsi="ArnoPro" w:cs="ArnoPro"/>
          <w:sz w:val="24"/>
          <w:szCs w:val="24"/>
        </w:rPr>
        <w:t xml:space="preserve">, April 7, 2009. </w:t>
      </w:r>
      <w:hyperlink r:id="rId5" w:history="1">
        <w:r w:rsidR="00B57394" w:rsidRPr="001E6CFE">
          <w:rPr>
            <w:rStyle w:val="Hyperlink"/>
            <w:rFonts w:ascii="ArnoPro" w:hAnsi="ArnoPro" w:cs="ArnoPro"/>
            <w:sz w:val="24"/>
            <w:szCs w:val="24"/>
          </w:rPr>
          <w:t>https://www.nytimes.com/2009/04/07/business/07sorkin.html</w:t>
        </w:r>
      </w:hyperlink>
      <w:r w:rsidR="00B57394">
        <w:rPr>
          <w:rFonts w:ascii="ArnoPro" w:hAnsi="ArnoPro" w:cs="ArnoPro"/>
          <w:sz w:val="24"/>
          <w:szCs w:val="24"/>
        </w:rPr>
        <w:t xml:space="preserve">. </w:t>
      </w:r>
    </w:p>
    <w:sectPr w:rsidR="00594DBA" w:rsidRPr="00B57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ArnoPro">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64"/>
    <w:rsid w:val="004018B2"/>
    <w:rsid w:val="00602164"/>
    <w:rsid w:val="009105D2"/>
    <w:rsid w:val="00A741C4"/>
    <w:rsid w:val="00B5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611EE"/>
  <w15:chartTrackingRefBased/>
  <w15:docId w15:val="{C9E89AF4-7F94-0C4C-852E-4C4B2EF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16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164"/>
    <w:rPr>
      <w:color w:val="0563C1" w:themeColor="hyperlink"/>
      <w:u w:val="single"/>
    </w:rPr>
  </w:style>
  <w:style w:type="character" w:styleId="UnresolvedMention">
    <w:name w:val="Unresolved Mention"/>
    <w:basedOn w:val="DefaultParagraphFont"/>
    <w:uiPriority w:val="99"/>
    <w:semiHidden/>
    <w:unhideWhenUsed/>
    <w:rsid w:val="00602164"/>
    <w:rPr>
      <w:color w:val="605E5C"/>
      <w:shd w:val="clear" w:color="auto" w:fill="E1DFDD"/>
    </w:rPr>
  </w:style>
  <w:style w:type="paragraph" w:styleId="BalloonText">
    <w:name w:val="Balloon Text"/>
    <w:basedOn w:val="Normal"/>
    <w:link w:val="BalloonTextChar"/>
    <w:uiPriority w:val="99"/>
    <w:semiHidden/>
    <w:unhideWhenUsed/>
    <w:rsid w:val="006021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21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7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ytimes.com/2009/04/07/business/07sorkin.html" TargetMode="External"/><Relationship Id="rId4" Type="http://schemas.openxmlformats.org/officeDocument/2006/relationships/hyperlink" Target="https://www.nytimes.com/2009/04/07/business/07sork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Natalie</dc:creator>
  <cp:keywords/>
  <dc:description/>
  <cp:lastModifiedBy>Leonard, Natalie</cp:lastModifiedBy>
  <cp:revision>1</cp:revision>
  <dcterms:created xsi:type="dcterms:W3CDTF">2020-10-01T20:09:00Z</dcterms:created>
  <dcterms:modified xsi:type="dcterms:W3CDTF">2020-10-02T15:19:00Z</dcterms:modified>
</cp:coreProperties>
</file>